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exact" w:line="600"/>
        <w:rPr>
          <w:rFonts w:ascii="黑体" w:cs="Times New Roman" w:eastAsia="黑体" w:hAnsi="黑体"/>
          <w:color w:val="auto"/>
          <w:sz w:val="32"/>
          <w:szCs w:val="32"/>
        </w:rPr>
      </w:pPr>
      <w:r>
        <w:rPr>
          <w:rFonts w:ascii="黑体" w:cs="Times New Roman" w:eastAsia="黑体" w:hAnsi="黑体" w:hint="eastAsia"/>
          <w:color w:val="auto"/>
          <w:sz w:val="32"/>
          <w:szCs w:val="32"/>
        </w:rPr>
        <w:t>附</w:t>
      </w:r>
      <w:r>
        <w:rPr>
          <w:rFonts w:ascii="黑体" w:cs="Times New Roman" w:eastAsia="黑体" w:hAnsi="黑体" w:hint="eastAsia"/>
          <w:color w:val="auto"/>
          <w:sz w:val="32"/>
          <w:szCs w:val="32"/>
          <w:lang w:val="en-US" w:eastAsia="zh-CN"/>
        </w:rPr>
        <w:t>表</w:t>
      </w:r>
      <w:r>
        <w:rPr>
          <w:rFonts w:ascii="黑体" w:cs="Times New Roman" w:eastAsia="黑体" w:hAnsi="黑体" w:hint="eastAsia"/>
          <w:color w:val="auto"/>
          <w:sz w:val="32"/>
          <w:szCs w:val="32"/>
        </w:rPr>
        <w:t>：</w:t>
      </w:r>
      <w:bookmarkStart w:id="0" w:name="_GoBack"/>
      <w:bookmarkEnd w:id="0"/>
    </w:p>
    <w:p>
      <w:pPr>
        <w:pStyle w:val="style0"/>
        <w:spacing w:lineRule="exact" w:line="600"/>
        <w:jc w:val="center"/>
        <w:rPr>
          <w:rFonts w:ascii="黑体" w:cs="Times New Roman" w:eastAsia="黑体" w:hAnsi="黑体"/>
          <w:color w:val="auto"/>
          <w:sz w:val="36"/>
          <w:szCs w:val="36"/>
        </w:rPr>
      </w:pPr>
      <w:r>
        <w:rPr>
          <w:rFonts w:ascii="黑体" w:cs="Times New Roman" w:eastAsia="黑体" w:hAnsi="黑体" w:hint="eastAsia"/>
          <w:color w:val="auto"/>
          <w:sz w:val="36"/>
          <w:szCs w:val="36"/>
          <w:lang w:val="en-US" w:eastAsia="zh-CN"/>
        </w:rPr>
        <w:t>驻马店市豫资投资发展有限公司中层管理人员</w:t>
      </w:r>
      <w:r>
        <w:rPr>
          <w:rFonts w:ascii="黑体" w:cs="Times New Roman" w:eastAsia="黑体" w:hAnsi="黑体" w:hint="eastAsia"/>
          <w:color w:val="auto"/>
          <w:sz w:val="36"/>
          <w:szCs w:val="36"/>
        </w:rPr>
        <w:t>招聘岗位</w:t>
      </w:r>
      <w:r>
        <w:rPr>
          <w:rFonts w:ascii="黑体" w:cs="Times New Roman" w:eastAsia="黑体" w:hAnsi="黑体" w:hint="eastAsia"/>
          <w:color w:val="auto"/>
          <w:sz w:val="36"/>
          <w:szCs w:val="36"/>
          <w:lang w:val="en-US" w:eastAsia="zh-CN"/>
        </w:rPr>
        <w:t>计划</w:t>
      </w:r>
      <w:r>
        <w:rPr>
          <w:rFonts w:ascii="黑体" w:cs="Times New Roman" w:eastAsia="黑体" w:hAnsi="黑体" w:hint="eastAsia"/>
          <w:color w:val="auto"/>
          <w:sz w:val="36"/>
          <w:szCs w:val="36"/>
        </w:rPr>
        <w:t>表</w:t>
      </w:r>
    </w:p>
    <w:tbl>
      <w:tblPr>
        <w:tblStyle w:val="style105"/>
        <w:tblW w:w="14494" w:type="dxa"/>
        <w:tblInd w:w="-10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693"/>
        <w:gridCol w:w="667"/>
        <w:gridCol w:w="645"/>
        <w:gridCol w:w="1425"/>
        <w:gridCol w:w="840"/>
        <w:gridCol w:w="8115"/>
        <w:gridCol w:w="705"/>
        <w:gridCol w:w="692"/>
      </w:tblGrid>
      <w:tr>
        <w:trPr>
          <w:trHeight w:val="509" w:hRule="atLeast"/>
        </w:trPr>
        <w:tc>
          <w:tcPr>
            <w:tcW w:w="712" w:type="dxa"/>
            <w:tcBorders/>
            <w:shd w:val="clear" w:color="auto" w:fill="auto"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hAnsi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ascii="宋体" w:cs="宋体" w:hAnsi="宋体" w:hint="eastAsia"/>
                <w:b/>
                <w:bCs/>
                <w:color w:val="auto"/>
                <w:kern w:val="0"/>
                <w:szCs w:val="21"/>
              </w:rPr>
              <w:t>公司</w:t>
            </w:r>
          </w:p>
        </w:tc>
        <w:tc>
          <w:tcPr>
            <w:tcW w:w="693" w:type="dxa"/>
            <w:tcBorders/>
            <w:shd w:val="clear" w:color="auto" w:fill="auto"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hAnsi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ascii="宋体" w:cs="宋体" w:hAnsi="宋体" w:hint="eastAsia"/>
                <w:b/>
                <w:bCs/>
                <w:color w:val="auto"/>
                <w:kern w:val="0"/>
                <w:szCs w:val="21"/>
              </w:rPr>
              <w:t>岗位名称</w:t>
            </w:r>
          </w:p>
        </w:tc>
        <w:tc>
          <w:tcPr>
            <w:tcW w:w="667" w:type="dxa"/>
            <w:tcBorders/>
            <w:shd w:val="clear" w:color="auto" w:fill="auto"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hAnsi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ascii="宋体" w:cs="宋体" w:hAnsi="宋体" w:hint="eastAsia"/>
                <w:b/>
                <w:bCs/>
                <w:color w:val="auto"/>
                <w:kern w:val="0"/>
                <w:szCs w:val="21"/>
              </w:rPr>
              <w:t>人数</w:t>
            </w:r>
          </w:p>
        </w:tc>
        <w:tc>
          <w:tcPr>
            <w:tcW w:w="645" w:type="dxa"/>
            <w:tcBorders/>
            <w:shd w:val="clear" w:color="auto" w:fill="auto"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b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ascii="宋体" w:cs="宋体" w:hAnsi="宋体" w:hint="eastAsia"/>
                <w:b/>
                <w:bCs/>
                <w:color w:val="auto"/>
                <w:kern w:val="0"/>
                <w:szCs w:val="21"/>
                <w:lang w:val="en-US" w:eastAsia="zh-CN"/>
              </w:rPr>
              <w:t>方向</w:t>
            </w:r>
          </w:p>
        </w:tc>
        <w:tc>
          <w:tcPr>
            <w:tcW w:w="1425" w:type="dxa"/>
            <w:tcBorders/>
            <w:shd w:val="clear" w:color="auto" w:fill="auto"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b/>
                <w:bCs/>
                <w:color w:val="auto"/>
                <w:kern w:val="0"/>
                <w:sz w:val="21"/>
                <w:szCs w:val="21"/>
                <w:lang w:val="en-US" w:bidi="ar-SA" w:eastAsia="zh-CN"/>
              </w:rPr>
            </w:pPr>
            <w:r>
              <w:rPr>
                <w:rFonts w:ascii="宋体" w:cs="宋体" w:hAnsi="宋体" w:hint="eastAsia"/>
                <w:b/>
                <w:bCs/>
                <w:color w:val="auto"/>
                <w:kern w:val="0"/>
                <w:szCs w:val="21"/>
              </w:rPr>
              <w:t>学历</w:t>
            </w:r>
          </w:p>
        </w:tc>
        <w:tc>
          <w:tcPr>
            <w:tcW w:w="840" w:type="dxa"/>
            <w:tcBorders/>
            <w:shd w:val="clear" w:color="auto" w:fill="auto"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hAnsi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ascii="宋体" w:cs="宋体" w:hAnsi="宋体" w:hint="eastAsia"/>
                <w:b/>
                <w:bCs/>
                <w:color w:val="auto"/>
                <w:kern w:val="0"/>
                <w:szCs w:val="21"/>
              </w:rPr>
              <w:t>年龄</w:t>
            </w:r>
          </w:p>
        </w:tc>
        <w:tc>
          <w:tcPr>
            <w:tcW w:w="8115" w:type="dxa"/>
            <w:tcBorders/>
            <w:shd w:val="clear" w:color="auto" w:fill="auto"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hAnsi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ascii="宋体" w:cs="宋体" w:hAnsi="宋体" w:hint="eastAsia"/>
                <w:b/>
                <w:bCs/>
                <w:color w:val="auto"/>
                <w:kern w:val="0"/>
                <w:szCs w:val="21"/>
              </w:rPr>
              <w:t>任职要求</w:t>
            </w:r>
          </w:p>
        </w:tc>
        <w:tc>
          <w:tcPr>
            <w:tcW w:w="705" w:type="dxa"/>
            <w:tcBorders/>
            <w:shd w:val="clear" w:color="auto" w:fill="auto"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b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ascii="宋体" w:cs="宋体" w:hAnsi="宋体" w:hint="eastAsia"/>
                <w:b/>
                <w:bCs/>
                <w:color w:val="auto"/>
                <w:kern w:val="0"/>
                <w:szCs w:val="21"/>
                <w:lang w:val="en-US" w:eastAsia="zh-CN"/>
              </w:rPr>
              <w:t>薪酬待遇</w:t>
            </w:r>
          </w:p>
        </w:tc>
        <w:tc>
          <w:tcPr>
            <w:tcW w:w="692" w:type="dxa"/>
            <w:tcBorders/>
            <w:shd w:val="clear" w:color="auto" w:fill="auto"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hAnsi="宋体" w:hint="eastAsia"/>
                <w:b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ascii="宋体" w:cs="宋体" w:hAnsi="宋体" w:hint="eastAsia"/>
                <w:b/>
                <w:bCs/>
                <w:color w:val="auto"/>
                <w:kern w:val="0"/>
                <w:szCs w:val="21"/>
                <w:lang w:val="en-US" w:eastAsia="zh-CN"/>
              </w:rPr>
              <w:t>备注</w:t>
            </w:r>
          </w:p>
        </w:tc>
      </w:tr>
      <w:tr>
        <w:tblPrEx/>
        <w:trPr>
          <w:trHeight w:val="2430" w:hRule="atLeast"/>
        </w:trPr>
        <w:tc>
          <w:tcPr>
            <w:tcW w:w="712" w:type="dxa"/>
            <w:vMerge w:val="restart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hint="eastAsia"/>
              </w:rPr>
            </w:pPr>
          </w:p>
          <w:p>
            <w:pPr>
              <w:pStyle w:val="style0"/>
              <w:widowControl/>
              <w:jc w:val="center"/>
              <w:rPr>
                <w:rFonts w:hint="eastAsia"/>
              </w:rPr>
            </w:pPr>
          </w:p>
          <w:p>
            <w:pPr>
              <w:pStyle w:val="style0"/>
              <w:widowControl/>
              <w:jc w:val="center"/>
              <w:rPr>
                <w:rFonts w:hint="eastAsia"/>
              </w:rPr>
            </w:pPr>
          </w:p>
          <w:p>
            <w:pPr>
              <w:pStyle w:val="style0"/>
              <w:widowControl/>
              <w:jc w:val="center"/>
              <w:rPr>
                <w:rFonts w:hint="eastAsia"/>
              </w:rPr>
            </w:pPr>
          </w:p>
          <w:p>
            <w:pPr>
              <w:pStyle w:val="style0"/>
              <w:widowControl/>
              <w:jc w:val="center"/>
              <w:rPr>
                <w:rFonts w:hint="eastAsia"/>
              </w:rPr>
            </w:pPr>
          </w:p>
          <w:p>
            <w:pPr>
              <w:pStyle w:val="style0"/>
              <w:widowControl/>
              <w:jc w:val="center"/>
              <w:rPr>
                <w:rFonts w:hint="eastAsia"/>
              </w:rPr>
            </w:pPr>
          </w:p>
          <w:p>
            <w:pPr>
              <w:pStyle w:val="style0"/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驻马店市豫资投资发展有限公司</w:t>
            </w:r>
          </w:p>
          <w:p>
            <w:pPr>
              <w:pStyle w:val="style2"/>
              <w:rPr>
                <w:rFonts w:hint="eastAsia"/>
              </w:rPr>
            </w:pPr>
          </w:p>
          <w:p>
            <w:pPr>
              <w:pStyle w:val="style0"/>
              <w:rPr>
                <w:rFonts w:hint="eastAsia"/>
              </w:rPr>
            </w:pPr>
          </w:p>
          <w:p>
            <w:pPr>
              <w:pStyle w:val="style2"/>
              <w:rPr>
                <w:rFonts w:hint="eastAsia"/>
              </w:rPr>
            </w:pPr>
          </w:p>
          <w:p>
            <w:pPr>
              <w:pStyle w:val="style0"/>
              <w:rPr>
                <w:rFonts w:hint="eastAsia"/>
              </w:rPr>
            </w:pPr>
          </w:p>
          <w:p>
            <w:pPr>
              <w:pStyle w:val="style2"/>
              <w:rPr>
                <w:rFonts w:hint="eastAsia"/>
              </w:rPr>
            </w:pPr>
          </w:p>
          <w:p>
            <w:pPr>
              <w:pStyle w:val="style0"/>
              <w:rPr>
                <w:rFonts w:hint="eastAsia"/>
              </w:rPr>
            </w:pPr>
          </w:p>
          <w:p>
            <w:pPr>
              <w:pStyle w:val="style2"/>
              <w:rPr>
                <w:rFonts w:hint="eastAsia"/>
              </w:rPr>
            </w:pPr>
          </w:p>
          <w:p>
            <w:pPr>
              <w:pStyle w:val="style0"/>
              <w:rPr>
                <w:rFonts w:hint="eastAsia"/>
              </w:rPr>
            </w:pPr>
          </w:p>
          <w:p>
            <w:pPr>
              <w:pStyle w:val="style2"/>
              <w:rPr>
                <w:rFonts w:hint="eastAsia"/>
              </w:rPr>
            </w:pPr>
          </w:p>
          <w:p>
            <w:pPr>
              <w:pStyle w:val="style0"/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</w:rPr>
            </w:pPr>
          </w:p>
          <w:p>
            <w:pPr>
              <w:pStyle w:val="style0"/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</w:rPr>
            </w:pPr>
          </w:p>
          <w:p>
            <w:pPr>
              <w:pStyle w:val="style0"/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</w:rPr>
            </w:pPr>
          </w:p>
          <w:p>
            <w:pPr>
              <w:pStyle w:val="style0"/>
              <w:rPr>
                <w:rFonts w:hint="eastAsia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</w:rPr>
              <w:t>驻马店市豫资投资发展有限公司</w:t>
            </w:r>
          </w:p>
        </w:tc>
        <w:tc>
          <w:tcPr>
            <w:tcW w:w="693" w:type="dxa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default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  <w:lang w:val="en-US" w:eastAsia="zh-CN"/>
              </w:rPr>
              <w:t>事业部负责人</w:t>
            </w:r>
          </w:p>
        </w:tc>
        <w:tc>
          <w:tcPr>
            <w:tcW w:w="667" w:type="dxa"/>
            <w:tcBorders/>
            <w:shd w:val="clear" w:color="auto" w:fill="auto"/>
            <w:vAlign w:val="center"/>
          </w:tcPr>
          <w:p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45" w:type="dxa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  <w:lang w:val="en-US" w:eastAsia="zh-CN"/>
              </w:rPr>
              <w:t>投融资和财务管理</w:t>
            </w:r>
          </w:p>
        </w:tc>
        <w:tc>
          <w:tcPr>
            <w:tcW w:w="1425" w:type="dxa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  <w:lang w:val="en-US" w:bidi="ar-SA" w:eastAsia="zh-CN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  <w:lang w:eastAsia="zh-CN"/>
              </w:rPr>
              <w:t>财务、金融、经济等相关专业本科</w:t>
            </w:r>
            <w:r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  <w:lang w:val="en-US" w:eastAsia="zh-CN"/>
              </w:rPr>
              <w:t>及</w:t>
            </w:r>
            <w:r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  <w:lang w:eastAsia="zh-CN"/>
              </w:rPr>
              <w:t>以上学历</w:t>
            </w:r>
          </w:p>
          <w:p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840" w:type="dxa"/>
            <w:vMerge w:val="restart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pStyle w:val="style0"/>
              <w:widowControl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pStyle w:val="style0"/>
              <w:widowControl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pStyle w:val="style0"/>
              <w:widowControl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一般在40周</w:t>
            </w:r>
            <w:r>
              <w:rPr>
                <w:rFonts w:hint="eastAsia"/>
              </w:rPr>
              <w:t>岁（含）以下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特别优秀者年龄条件可适当放宽。</w:t>
            </w:r>
          </w:p>
          <w:p>
            <w:pPr>
              <w:pStyle w:val="style0"/>
              <w:rPr>
                <w:rFonts w:hint="eastAsia"/>
              </w:rPr>
            </w:pPr>
          </w:p>
          <w:p>
            <w:pPr>
              <w:pStyle w:val="style2"/>
              <w:rPr>
                <w:rFonts w:hint="eastAsia"/>
              </w:rPr>
            </w:pPr>
          </w:p>
          <w:p>
            <w:pPr>
              <w:pStyle w:val="style0"/>
              <w:rPr>
                <w:rFonts w:hint="eastAsia"/>
              </w:rPr>
            </w:pPr>
          </w:p>
          <w:p>
            <w:pPr>
              <w:pStyle w:val="style2"/>
              <w:rPr>
                <w:rFonts w:hint="eastAsia"/>
              </w:rPr>
            </w:pPr>
          </w:p>
          <w:p>
            <w:pPr>
              <w:pStyle w:val="style0"/>
              <w:rPr>
                <w:rFonts w:hint="eastAsia"/>
              </w:rPr>
            </w:pPr>
          </w:p>
          <w:p>
            <w:pPr>
              <w:pStyle w:val="style2"/>
              <w:rPr>
                <w:rFonts w:hint="eastAsia"/>
              </w:rPr>
            </w:pPr>
          </w:p>
          <w:p>
            <w:pPr>
              <w:pStyle w:val="style0"/>
              <w:rPr>
                <w:rFonts w:hint="eastAsia"/>
              </w:rPr>
            </w:pPr>
          </w:p>
          <w:p>
            <w:pPr>
              <w:pStyle w:val="style2"/>
              <w:rPr>
                <w:rFonts w:hint="eastAsia"/>
              </w:rPr>
            </w:pPr>
          </w:p>
          <w:p>
            <w:pPr>
              <w:pStyle w:val="style0"/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一般在40周</w:t>
            </w:r>
            <w:r>
              <w:rPr>
                <w:rFonts w:hint="eastAsia"/>
              </w:rPr>
              <w:t>岁（含）以下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特别优秀者年龄条件可适当放宽。</w:t>
            </w:r>
          </w:p>
        </w:tc>
        <w:tc>
          <w:tcPr>
            <w:tcW w:w="8115" w:type="dxa"/>
            <w:tcBorders/>
            <w:shd w:val="clear" w:color="auto" w:fill="auto"/>
            <w:noWrap/>
            <w:vAlign w:val="center"/>
          </w:tcPr>
          <w:p>
            <w:pPr>
              <w:pStyle w:val="style28"/>
              <w:keepNext w:val="false"/>
              <w:keepLines w:val="false"/>
              <w:pageBreakBefore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240"/>
              <w:ind w:left="0" w:leftChars="0" w:firstLine="0" w:firstLineChars="0"/>
              <w:textAlignment w:val="auto"/>
              <w:rPr>
                <w:rFonts w:ascii="仿宋_GB2312" w:cs="仿宋_GB2312" w:eastAsia="仿宋_GB2312" w:hAnsi="仿宋_GB2312" w:hint="eastAsia"/>
                <w:b w:val="false"/>
                <w:bCs w:val="false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color w:val="auto"/>
                <w:sz w:val="21"/>
                <w:szCs w:val="21"/>
                <w:lang w:val="en-US" w:eastAsia="zh-CN"/>
              </w:rPr>
              <w:t>1.具有投融资、财务管理等相关专业知识，熟悉</w:t>
            </w:r>
            <w:r>
              <w:rPr>
                <w:rFonts w:ascii="仿宋_GB2312" w:cs="仿宋_GB2312" w:hAnsi="仿宋_GB2312" w:hint="eastAsia"/>
                <w:b w:val="false"/>
                <w:bCs w:val="false"/>
                <w:color w:val="auto"/>
                <w:sz w:val="21"/>
                <w:szCs w:val="21"/>
                <w:lang w:val="en-US" w:eastAsia="zh-CN"/>
              </w:rPr>
              <w:t>各</w:t>
            </w: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color w:val="auto"/>
                <w:sz w:val="21"/>
                <w:szCs w:val="21"/>
                <w:lang w:val="en-US" w:eastAsia="zh-CN"/>
              </w:rPr>
              <w:t>种投融资、财务管理工具使用和操作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流程</w:t>
            </w: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color w:val="auto"/>
                <w:sz w:val="21"/>
                <w:szCs w:val="21"/>
                <w:lang w:val="en-US" w:eastAsia="zh-CN"/>
              </w:rPr>
              <w:t>，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熟悉金融市场、资本市场、证券市场相关法规和政策，</w:t>
            </w: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color w:val="auto"/>
                <w:sz w:val="21"/>
                <w:szCs w:val="21"/>
                <w:lang w:val="en-US" w:eastAsia="zh-CN"/>
              </w:rPr>
              <w:t>具有有良好的融资分析能力和判断能力；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240"/>
              <w:jc w:val="left"/>
              <w:textAlignment w:val="auto"/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2.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5年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及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以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上项目开发运营投融资、财务管理相关工作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经验；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240"/>
              <w:jc w:val="left"/>
              <w:textAlignment w:val="auto"/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3.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2年以上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大中型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企业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中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高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级管理岗位任职经历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，或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在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机关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事业单位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eastAsia="zh-CN"/>
              </w:rPr>
              <w:t>从事相关工作并担任相应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职务；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240"/>
              <w:jc w:val="left"/>
              <w:textAlignment w:val="auto"/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4品行端正，善于创新，有较强的组织协调能力；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240"/>
              <w:jc w:val="left"/>
              <w:textAlignment w:val="auto"/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5.具有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较强的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写作能力和深厚的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文字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功底；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240"/>
              <w:jc w:val="left"/>
              <w:textAlignment w:val="auto"/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6.有大型项目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开发运营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投融资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成功案例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、相关专业高级职称、专业资格者优先。</w:t>
            </w:r>
          </w:p>
        </w:tc>
        <w:tc>
          <w:tcPr>
            <w:tcW w:w="705" w:type="dxa"/>
            <w:vMerge w:val="restart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pStyle w:val="style0"/>
              <w:widowControl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pStyle w:val="style0"/>
              <w:widowControl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pStyle w:val="style0"/>
              <w:widowControl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pStyle w:val="style0"/>
              <w:widowControl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pStyle w:val="style0"/>
              <w:widowControl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pStyle w:val="style0"/>
              <w:widowControl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pStyle w:val="style0"/>
              <w:widowControl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pStyle w:val="style0"/>
              <w:widowControl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pStyle w:val="style0"/>
              <w:widowControl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面议</w:t>
            </w:r>
          </w:p>
          <w:p>
            <w:pPr>
              <w:pStyle w:val="style2"/>
              <w:rPr>
                <w:rFonts w:hint="eastAsia"/>
                <w:lang w:val="en-US" w:eastAsia="zh-CN"/>
              </w:rPr>
            </w:pPr>
          </w:p>
          <w:p>
            <w:pPr>
              <w:pStyle w:val="style0"/>
              <w:rPr>
                <w:rFonts w:hint="eastAsia"/>
                <w:lang w:val="en-US" w:eastAsia="zh-CN"/>
              </w:rPr>
            </w:pPr>
          </w:p>
          <w:p>
            <w:pPr>
              <w:pStyle w:val="style2"/>
              <w:rPr>
                <w:rFonts w:hint="eastAsia"/>
                <w:lang w:val="en-US" w:eastAsia="zh-CN"/>
              </w:rPr>
            </w:pPr>
          </w:p>
          <w:p>
            <w:pPr>
              <w:pStyle w:val="style0"/>
              <w:rPr>
                <w:rFonts w:hint="eastAsia"/>
                <w:lang w:val="en-US" w:eastAsia="zh-CN"/>
              </w:rPr>
            </w:pPr>
          </w:p>
          <w:p>
            <w:pPr>
              <w:pStyle w:val="style2"/>
              <w:rPr>
                <w:rFonts w:hint="eastAsia"/>
                <w:lang w:val="en-US" w:eastAsia="zh-CN"/>
              </w:rPr>
            </w:pPr>
          </w:p>
          <w:p>
            <w:pPr>
              <w:pStyle w:val="style0"/>
              <w:rPr>
                <w:rFonts w:hint="eastAsia"/>
                <w:lang w:val="en-US" w:eastAsia="zh-CN"/>
              </w:rPr>
            </w:pPr>
          </w:p>
          <w:p>
            <w:pPr>
              <w:pStyle w:val="style2"/>
              <w:rPr>
                <w:rFonts w:hint="eastAsia"/>
                <w:lang w:val="en-US" w:eastAsia="zh-CN"/>
              </w:rPr>
            </w:pPr>
          </w:p>
          <w:p>
            <w:pPr>
              <w:pStyle w:val="style0"/>
              <w:rPr>
                <w:rFonts w:hint="eastAsia"/>
                <w:lang w:val="en-US" w:eastAsia="zh-CN"/>
              </w:rPr>
            </w:pPr>
          </w:p>
          <w:p>
            <w:pPr>
              <w:pStyle w:val="style2"/>
              <w:rPr>
                <w:rFonts w:hint="eastAsia"/>
                <w:lang w:val="en-US" w:eastAsia="zh-CN"/>
              </w:rPr>
            </w:pPr>
          </w:p>
          <w:p>
            <w:pPr>
              <w:pStyle w:val="style0"/>
              <w:rPr>
                <w:rFonts w:hint="eastAsia"/>
                <w:lang w:val="en-US" w:eastAsia="zh-CN"/>
              </w:rPr>
            </w:pPr>
          </w:p>
          <w:p>
            <w:pPr>
              <w:pStyle w:val="style2"/>
              <w:rPr>
                <w:rFonts w:hint="eastAsia"/>
                <w:lang w:val="en-US" w:eastAsia="zh-CN"/>
              </w:rPr>
            </w:pPr>
          </w:p>
          <w:p>
            <w:pPr>
              <w:pStyle w:val="style0"/>
              <w:rPr>
                <w:rFonts w:hint="eastAsia"/>
                <w:lang w:val="en-US" w:eastAsia="zh-CN"/>
              </w:rPr>
            </w:pPr>
          </w:p>
          <w:p>
            <w:pPr>
              <w:pStyle w:val="style2"/>
              <w:rPr>
                <w:rFonts w:hint="eastAsia"/>
                <w:lang w:val="en-US" w:eastAsia="zh-CN"/>
              </w:rPr>
            </w:pPr>
          </w:p>
          <w:p>
            <w:pPr>
              <w:pStyle w:val="style0"/>
              <w:rPr>
                <w:rFonts w:hint="eastAsia"/>
                <w:lang w:val="en-US" w:eastAsia="zh-CN"/>
              </w:rPr>
            </w:pPr>
          </w:p>
          <w:p>
            <w:pPr>
              <w:pStyle w:val="style2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color w:val="auto"/>
                <w:kern w:val="2"/>
                <w:sz w:val="21"/>
                <w:szCs w:val="21"/>
                <w:lang w:val="en-US" w:bidi="ar-SA" w:eastAsia="zh-CN"/>
              </w:rPr>
              <w:t>面议</w:t>
            </w:r>
          </w:p>
        </w:tc>
        <w:tc>
          <w:tcPr>
            <w:tcW w:w="692" w:type="dxa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宋体" w:cs="宋体" w:hAnsi="宋体" w:hint="eastAsia"/>
                <w:color w:val="auto"/>
                <w:kern w:val="0"/>
                <w:szCs w:val="21"/>
                <w:lang w:val="en-US" w:eastAsia="zh-CN"/>
              </w:rPr>
            </w:pPr>
          </w:p>
        </w:tc>
      </w:tr>
      <w:tr>
        <w:tblPrEx/>
        <w:trPr>
          <w:trHeight w:val="2055" w:hRule="atLeast"/>
        </w:trPr>
        <w:tc>
          <w:tcPr>
            <w:tcW w:w="712" w:type="dxa"/>
            <w:vMerge w:val="continue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93" w:type="dxa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  <w:lang w:val="en-US" w:bidi="ar-SA" w:eastAsia="zh-CN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  <w:lang w:val="en-US" w:eastAsia="zh-CN"/>
              </w:rPr>
              <w:t>事业部负责人</w:t>
            </w:r>
          </w:p>
        </w:tc>
        <w:tc>
          <w:tcPr>
            <w:tcW w:w="667" w:type="dxa"/>
            <w:tcBorders/>
            <w:shd w:val="clear" w:color="auto" w:fill="auto"/>
            <w:vAlign w:val="center"/>
          </w:tcPr>
          <w:p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default"/>
                <w:color w:val="auto"/>
                <w:kern w:val="0"/>
                <w:sz w:val="21"/>
                <w:szCs w:val="21"/>
                <w:lang w:val="en-US" w:bidi="ar-SA" w:eastAsia="zh-CN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  <w:lang w:val="en-US" w:bidi="ar-SA" w:eastAsia="zh-CN"/>
              </w:rPr>
              <w:t>1</w:t>
            </w:r>
          </w:p>
        </w:tc>
        <w:tc>
          <w:tcPr>
            <w:tcW w:w="645" w:type="dxa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  <w:lang w:val="en-US" w:bidi="ar-SA" w:eastAsia="zh-CN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  <w:lang w:val="en-US" w:bidi="ar-SA" w:eastAsia="zh-CN"/>
              </w:rPr>
              <w:t>工程项目管理</w:t>
            </w:r>
          </w:p>
        </w:tc>
        <w:tc>
          <w:tcPr>
            <w:tcW w:w="1425" w:type="dxa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  <w:lang w:val="en-US" w:bidi="ar-SA" w:eastAsia="zh-CN"/>
              </w:rPr>
            </w:pP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color w:val="auto"/>
                <w:sz w:val="21"/>
                <w:szCs w:val="21"/>
                <w:lang w:val="en-US" w:eastAsia="zh-CN"/>
              </w:rPr>
              <w:t>建筑、土木、工民建类相关专业本科及以上学历</w:t>
            </w:r>
          </w:p>
        </w:tc>
        <w:tc>
          <w:tcPr>
            <w:tcW w:w="840" w:type="dxa"/>
            <w:vMerge w:val="continue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  <w:lang w:val="en-US" w:bidi="ar-SA" w:eastAsia="zh-CN"/>
              </w:rPr>
            </w:pPr>
          </w:p>
        </w:tc>
        <w:tc>
          <w:tcPr>
            <w:tcW w:w="8115" w:type="dxa"/>
            <w:tcBorders/>
            <w:shd w:val="clear" w:color="auto" w:fill="auto"/>
            <w:noWrap/>
            <w:vAlign w:val="center"/>
          </w:tcPr>
          <w:p>
            <w:pPr>
              <w:pStyle w:val="style28"/>
              <w:keepNext w:val="false"/>
              <w:keepLines w:val="false"/>
              <w:pageBreakBefore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240"/>
              <w:ind w:left="0" w:leftChars="0" w:firstLine="0" w:firstLineChars="0"/>
              <w:textAlignment w:val="auto"/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</w:pP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color w:val="auto"/>
                <w:sz w:val="21"/>
                <w:szCs w:val="21"/>
                <w:lang w:val="en-US" w:eastAsia="zh-CN"/>
              </w:rPr>
              <w:t>1.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年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及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以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上工程项目管理等相关工作经历，</w:t>
            </w: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color w:val="auto"/>
                <w:sz w:val="21"/>
                <w:szCs w:val="21"/>
                <w:lang w:val="en-US" w:eastAsia="zh-CN"/>
              </w:rPr>
              <w:t>熟悉工程项目管理工作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流程、工程软件操作及相关法规和政策</w:t>
            </w: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color w:val="auto"/>
                <w:sz w:val="21"/>
                <w:szCs w:val="21"/>
                <w:lang w:val="en-US" w:eastAsia="zh-CN"/>
              </w:rPr>
              <w:t>；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240"/>
              <w:jc w:val="left"/>
              <w:textAlignment w:val="auto"/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2.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2年以上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大中型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企业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中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高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级管理岗位任职经历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，或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在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机关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事业单位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eastAsia="zh-CN"/>
              </w:rPr>
              <w:t>从事相关工作并担任相应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职务；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240"/>
              <w:jc w:val="left"/>
              <w:textAlignment w:val="auto"/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3.品行端正，善于创新，具备较强的组织协调能力；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240"/>
              <w:jc w:val="left"/>
              <w:textAlignment w:val="auto"/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4.具有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较强的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写作能力和深厚的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文字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功底；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240"/>
              <w:jc w:val="left"/>
              <w:textAlignment w:val="auto"/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  <w:lang w:val="en-US" w:bidi="ar-SA" w:eastAsia="zh-CN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5.有大型工程项目</w:t>
            </w: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color w:val="auto"/>
                <w:sz w:val="21"/>
                <w:szCs w:val="21"/>
                <w:lang w:val="en-US" w:eastAsia="zh-CN"/>
              </w:rPr>
              <w:t>管理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经验、相关专业高级职称、专业资格者优先。</w:t>
            </w:r>
          </w:p>
        </w:tc>
        <w:tc>
          <w:tcPr>
            <w:tcW w:w="705" w:type="dxa"/>
            <w:vMerge w:val="continue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宋体" w:cs="宋体" w:hAnsi="宋体" w:hint="eastAsia"/>
                <w:color w:val="auto"/>
                <w:kern w:val="0"/>
                <w:szCs w:val="21"/>
              </w:rPr>
            </w:pPr>
          </w:p>
        </w:tc>
        <w:tc>
          <w:tcPr>
            <w:tcW w:w="692" w:type="dxa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宋体" w:cs="宋体" w:hAnsi="宋体" w:hint="eastAsia"/>
                <w:color w:val="auto"/>
                <w:kern w:val="0"/>
                <w:szCs w:val="21"/>
              </w:rPr>
            </w:pPr>
          </w:p>
        </w:tc>
      </w:tr>
      <w:tr>
        <w:tblPrEx/>
        <w:trPr>
          <w:trHeight w:val="2165" w:hRule="atLeast"/>
        </w:trPr>
        <w:tc>
          <w:tcPr>
            <w:tcW w:w="712" w:type="dxa"/>
            <w:vMerge w:val="continue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93" w:type="dxa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  <w:lang w:val="en-US" w:bidi="ar-SA" w:eastAsia="zh-CN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  <w:lang w:val="en-US" w:eastAsia="zh-CN"/>
              </w:rPr>
              <w:t>事业部负责人</w:t>
            </w:r>
          </w:p>
        </w:tc>
        <w:tc>
          <w:tcPr>
            <w:tcW w:w="667" w:type="dxa"/>
            <w:tcBorders/>
            <w:shd w:val="clear" w:color="auto" w:fill="auto"/>
            <w:vAlign w:val="center"/>
          </w:tcPr>
          <w:p>
            <w:pPr>
              <w:pStyle w:val="style0"/>
              <w:widowControl/>
              <w:tabs>
                <w:tab w:val="center" w:leader="none" w:pos="304"/>
                <w:tab w:val="left" w:leader="none" w:pos="448"/>
              </w:tabs>
              <w:jc w:val="left"/>
              <w:rPr>
                <w:rFonts w:ascii="仿宋_GB2312" w:cs="仿宋_GB2312" w:eastAsia="仿宋_GB2312" w:hAnsi="仿宋_GB2312" w:hint="default"/>
                <w:color w:val="auto"/>
                <w:kern w:val="0"/>
                <w:sz w:val="21"/>
                <w:szCs w:val="21"/>
                <w:lang w:val="en-US" w:bidi="ar-SA" w:eastAsia="zh-CN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  <w:lang w:val="en-US" w:bidi="ar-SA" w:eastAsia="zh-CN"/>
              </w:rPr>
              <w:tab/>
            </w:r>
            <w:r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  <w:lang w:val="en-US" w:bidi="ar-SA" w:eastAsia="zh-CN"/>
              </w:rPr>
              <w:t>1</w:t>
            </w:r>
          </w:p>
        </w:tc>
        <w:tc>
          <w:tcPr>
            <w:tcW w:w="645" w:type="dxa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  <w:lang w:val="en-US" w:bidi="ar-SA" w:eastAsia="zh-CN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  <w:lang w:val="en-US" w:bidi="ar-SA" w:eastAsia="zh-CN"/>
              </w:rPr>
              <w:t>信息化项目管理</w:t>
            </w:r>
          </w:p>
        </w:tc>
        <w:tc>
          <w:tcPr>
            <w:tcW w:w="1425" w:type="dxa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  <w:lang w:val="en-US" w:bidi="ar-SA" w:eastAsia="zh-CN"/>
              </w:rPr>
            </w:pP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color w:val="auto"/>
                <w:sz w:val="21"/>
                <w:szCs w:val="21"/>
                <w:lang w:val="en-US" w:eastAsia="zh-CN"/>
              </w:rPr>
              <w:t>电子与信息技术类相关专业本科及以上学历</w:t>
            </w:r>
          </w:p>
        </w:tc>
        <w:tc>
          <w:tcPr>
            <w:tcW w:w="840" w:type="dxa"/>
            <w:vMerge w:val="continue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  <w:lang w:val="en-US" w:bidi="ar-SA" w:eastAsia="zh-CN"/>
              </w:rPr>
            </w:pPr>
          </w:p>
        </w:tc>
        <w:tc>
          <w:tcPr>
            <w:tcW w:w="8115" w:type="dxa"/>
            <w:tcBorders/>
            <w:shd w:val="clear" w:color="auto" w:fill="auto"/>
            <w:noWrap/>
            <w:vAlign w:val="center"/>
          </w:tcPr>
          <w:p>
            <w:pPr>
              <w:pStyle w:val="style28"/>
              <w:keepNext w:val="false"/>
              <w:keepLines w:val="false"/>
              <w:pageBreakBefore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240"/>
              <w:ind w:left="0" w:leftChars="0" w:firstLine="0" w:firstLineChars="0"/>
              <w:textAlignment w:val="auto"/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</w:pP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color w:val="auto"/>
                <w:sz w:val="21"/>
                <w:szCs w:val="21"/>
                <w:lang w:val="en-US" w:eastAsia="zh-CN"/>
              </w:rPr>
              <w:t>1.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年以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上信息化项目管理等相关工作经历，</w:t>
            </w: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color w:val="auto"/>
                <w:sz w:val="21"/>
                <w:szCs w:val="21"/>
                <w:lang w:val="en-US" w:eastAsia="zh-CN"/>
              </w:rPr>
              <w:t>熟悉信息</w:t>
            </w:r>
            <w:r>
              <w:rPr>
                <w:rFonts w:ascii="仿宋_GB2312" w:cs="仿宋_GB2312" w:hAnsi="仿宋_GB2312" w:hint="eastAsia"/>
                <w:b w:val="false"/>
                <w:bCs w:val="false"/>
                <w:color w:val="auto"/>
                <w:sz w:val="21"/>
                <w:szCs w:val="21"/>
                <w:lang w:val="en-US" w:eastAsia="zh-CN"/>
              </w:rPr>
              <w:t>化</w:t>
            </w: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color w:val="auto"/>
                <w:sz w:val="21"/>
                <w:szCs w:val="21"/>
                <w:lang w:val="en-US" w:eastAsia="zh-CN"/>
              </w:rPr>
              <w:t>项目管理工作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流程及相关法规和政策</w:t>
            </w: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color w:val="auto"/>
                <w:sz w:val="21"/>
                <w:szCs w:val="21"/>
                <w:lang w:val="en-US" w:eastAsia="zh-CN"/>
              </w:rPr>
              <w:t>；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240"/>
              <w:jc w:val="left"/>
              <w:textAlignment w:val="auto"/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2.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2年以上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大中型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企业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中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高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级管理岗位任职经历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，或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在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机关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事业单位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eastAsia="zh-CN"/>
              </w:rPr>
              <w:t>从事相关工作并担任相应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职务；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240"/>
              <w:jc w:val="left"/>
              <w:textAlignment w:val="auto"/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3.品行端正，善于创新，具备较强的组织协调能力；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240"/>
              <w:jc w:val="left"/>
              <w:textAlignment w:val="auto"/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4.具有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较强的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写作能力和深厚的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文字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功底；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240"/>
              <w:jc w:val="left"/>
              <w:textAlignment w:val="auto"/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  <w:lang w:val="en-US" w:bidi="ar-SA" w:eastAsia="zh-CN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5.有大型</w:t>
            </w: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color w:val="auto"/>
                <w:sz w:val="21"/>
                <w:szCs w:val="21"/>
                <w:lang w:val="en-US" w:eastAsia="zh-CN"/>
              </w:rPr>
              <w:t>信息化项目管理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经验、相关专业高级职称、专业资格者优先。</w:t>
            </w:r>
          </w:p>
        </w:tc>
        <w:tc>
          <w:tcPr>
            <w:tcW w:w="705" w:type="dxa"/>
            <w:vMerge w:val="continue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宋体" w:cs="宋体" w:hAnsi="宋体" w:hint="eastAsia"/>
                <w:color w:val="auto"/>
                <w:kern w:val="0"/>
                <w:szCs w:val="21"/>
              </w:rPr>
            </w:pPr>
          </w:p>
        </w:tc>
        <w:tc>
          <w:tcPr>
            <w:tcW w:w="692" w:type="dxa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宋体" w:cs="宋体" w:hAnsi="宋体" w:hint="eastAsia"/>
                <w:color w:val="auto"/>
                <w:kern w:val="0"/>
                <w:szCs w:val="21"/>
              </w:rPr>
            </w:pPr>
          </w:p>
        </w:tc>
      </w:tr>
      <w:tr>
        <w:tblPrEx/>
        <w:trPr>
          <w:trHeight w:val="1825" w:hRule="atLeast"/>
        </w:trPr>
        <w:tc>
          <w:tcPr>
            <w:tcW w:w="712" w:type="dxa"/>
            <w:vMerge w:val="continue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93" w:type="dxa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default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  <w:lang w:val="en-US" w:eastAsia="zh-CN"/>
              </w:rPr>
              <w:t>综合部负责人</w:t>
            </w:r>
          </w:p>
        </w:tc>
        <w:tc>
          <w:tcPr>
            <w:tcW w:w="667" w:type="dxa"/>
            <w:tcBorders/>
            <w:shd w:val="clear" w:color="auto" w:fill="auto"/>
            <w:vAlign w:val="center"/>
          </w:tcPr>
          <w:p>
            <w:pPr>
              <w:pStyle w:val="style0"/>
              <w:widowControl/>
              <w:tabs>
                <w:tab w:val="center" w:leader="none" w:pos="304"/>
                <w:tab w:val="left" w:leader="none" w:pos="448"/>
              </w:tabs>
              <w:jc w:val="center"/>
              <w:rPr>
                <w:rFonts w:ascii="仿宋_GB2312" w:cs="仿宋_GB2312" w:eastAsia="仿宋_GB2312" w:hAnsi="仿宋_GB2312" w:hint="default"/>
                <w:color w:val="auto"/>
                <w:kern w:val="0"/>
                <w:sz w:val="21"/>
                <w:szCs w:val="21"/>
                <w:lang w:val="en-US" w:bidi="ar-SA" w:eastAsia="zh-CN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  <w:lang w:val="en-US" w:bidi="ar-SA" w:eastAsia="zh-CN"/>
              </w:rPr>
              <w:t>1</w:t>
            </w:r>
          </w:p>
        </w:tc>
        <w:tc>
          <w:tcPr>
            <w:tcW w:w="645" w:type="dxa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default"/>
                <w:color w:val="auto"/>
                <w:kern w:val="0"/>
                <w:sz w:val="21"/>
                <w:szCs w:val="21"/>
                <w:lang w:val="en-US" w:bidi="ar-SA" w:eastAsia="zh-CN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  <w:lang w:val="en-US" w:bidi="ar-SA" w:eastAsia="zh-CN"/>
              </w:rPr>
              <w:t>综合管理</w:t>
            </w:r>
          </w:p>
        </w:tc>
        <w:tc>
          <w:tcPr>
            <w:tcW w:w="1425" w:type="dxa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b w:val="false"/>
                <w:bCs w:val="false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color w:val="auto"/>
                <w:sz w:val="21"/>
                <w:szCs w:val="21"/>
                <w:lang w:val="en-US" w:eastAsia="zh-CN"/>
              </w:rPr>
              <w:t>专业不限，本科及以上学历</w:t>
            </w:r>
          </w:p>
        </w:tc>
        <w:tc>
          <w:tcPr>
            <w:tcW w:w="840" w:type="dxa"/>
            <w:vMerge w:val="continue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  <w:lang w:val="en-US" w:bidi="ar-SA" w:eastAsia="zh-CN"/>
              </w:rPr>
            </w:pPr>
          </w:p>
        </w:tc>
        <w:tc>
          <w:tcPr>
            <w:tcW w:w="8115" w:type="dxa"/>
            <w:tcBorders/>
            <w:shd w:val="clear" w:color="auto" w:fill="auto"/>
            <w:noWrap/>
            <w:vAlign w:val="center"/>
          </w:tcPr>
          <w:p>
            <w:pPr>
              <w:pStyle w:val="style28"/>
              <w:keepNext w:val="false"/>
              <w:keepLines w:val="false"/>
              <w:pageBreakBefore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240"/>
              <w:ind w:left="0" w:leftChars="0" w:firstLine="0" w:firstLineChars="0"/>
              <w:textAlignment w:val="auto"/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</w:pP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color w:val="auto"/>
                <w:sz w:val="21"/>
                <w:szCs w:val="21"/>
                <w:lang w:val="en-US" w:eastAsia="zh-CN"/>
              </w:rPr>
              <w:t>1.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年以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上</w:t>
            </w:r>
            <w:r>
              <w:rPr>
                <w:rFonts w:ascii="仿宋_GB2312" w:cs="仿宋_GB2312" w:hAnsi="仿宋_GB2312" w:hint="eastAsia"/>
                <w:color w:val="auto"/>
                <w:sz w:val="21"/>
                <w:szCs w:val="21"/>
                <w:lang w:val="en-US" w:eastAsia="zh-CN"/>
              </w:rPr>
              <w:t>综合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管理等相关工作经历，</w:t>
            </w: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color w:val="auto"/>
                <w:sz w:val="21"/>
                <w:szCs w:val="21"/>
                <w:lang w:val="en-US" w:eastAsia="zh-CN"/>
              </w:rPr>
              <w:t>熟悉</w:t>
            </w:r>
            <w:r>
              <w:rPr>
                <w:rFonts w:ascii="仿宋_GB2312" w:cs="仿宋_GB2312" w:hAnsi="仿宋_GB2312" w:hint="eastAsia"/>
                <w:b w:val="false"/>
                <w:bCs w:val="false"/>
                <w:color w:val="auto"/>
                <w:sz w:val="21"/>
                <w:szCs w:val="21"/>
                <w:lang w:val="en-US" w:eastAsia="zh-CN"/>
              </w:rPr>
              <w:t>综合</w:t>
            </w: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color w:val="auto"/>
                <w:sz w:val="21"/>
                <w:szCs w:val="21"/>
                <w:lang w:val="en-US" w:eastAsia="zh-CN"/>
              </w:rPr>
              <w:t>管理工作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流程及相关法规和政策</w:t>
            </w: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color w:val="auto"/>
                <w:sz w:val="21"/>
                <w:szCs w:val="21"/>
                <w:lang w:val="en-US" w:eastAsia="zh-CN"/>
              </w:rPr>
              <w:t>；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240"/>
              <w:jc w:val="left"/>
              <w:textAlignment w:val="auto"/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2.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2年以上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大中型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企业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中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高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级管理岗位任职经历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，或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在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机关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事业单位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eastAsia="zh-CN"/>
              </w:rPr>
              <w:t>从事相关工作并担任相应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职务；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240"/>
              <w:jc w:val="left"/>
              <w:textAlignment w:val="auto"/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3.品行端正，善于创新，具备较强的组织协调能力；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240"/>
              <w:jc w:val="left"/>
              <w:textAlignment w:val="auto"/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4.具有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较强的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写作能力和深厚的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文字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功底；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240"/>
              <w:jc w:val="left"/>
              <w:textAlignment w:val="auto"/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5.有党政事业单位或大中型国有企业工作经验、相关专业高级职称、专业资格者优先。</w:t>
            </w:r>
          </w:p>
        </w:tc>
        <w:tc>
          <w:tcPr>
            <w:tcW w:w="705" w:type="dxa"/>
            <w:vMerge w:val="continue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宋体" w:cs="宋体" w:hAnsi="宋体" w:hint="eastAsia"/>
                <w:color w:val="auto"/>
                <w:kern w:val="0"/>
                <w:szCs w:val="21"/>
              </w:rPr>
            </w:pPr>
          </w:p>
        </w:tc>
        <w:tc>
          <w:tcPr>
            <w:tcW w:w="692" w:type="dxa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宋体" w:cs="宋体" w:hAnsi="宋体" w:hint="eastAsia"/>
                <w:color w:val="auto"/>
                <w:kern w:val="0"/>
                <w:szCs w:val="21"/>
              </w:rPr>
            </w:pPr>
          </w:p>
        </w:tc>
      </w:tr>
      <w:tr>
        <w:tblPrEx/>
        <w:trPr>
          <w:trHeight w:val="2140" w:hRule="atLeast"/>
        </w:trPr>
        <w:tc>
          <w:tcPr>
            <w:tcW w:w="712" w:type="dxa"/>
            <w:vMerge w:val="continue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93" w:type="dxa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default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  <w:lang w:val="en-US" w:eastAsia="zh-CN"/>
              </w:rPr>
              <w:t>党群部负责人</w:t>
            </w:r>
          </w:p>
        </w:tc>
        <w:tc>
          <w:tcPr>
            <w:tcW w:w="667" w:type="dxa"/>
            <w:tcBorders/>
            <w:shd w:val="clear" w:color="auto" w:fill="auto"/>
            <w:vAlign w:val="center"/>
          </w:tcPr>
          <w:p>
            <w:pPr>
              <w:pStyle w:val="style0"/>
              <w:widowControl/>
              <w:tabs>
                <w:tab w:val="center" w:leader="none" w:pos="304"/>
                <w:tab w:val="left" w:leader="none" w:pos="448"/>
              </w:tabs>
              <w:jc w:val="center"/>
              <w:rPr>
                <w:rFonts w:ascii="仿宋_GB2312" w:cs="仿宋_GB2312" w:eastAsia="仿宋_GB2312" w:hAnsi="仿宋_GB2312" w:hint="default"/>
                <w:color w:val="auto"/>
                <w:kern w:val="0"/>
                <w:sz w:val="21"/>
                <w:szCs w:val="21"/>
                <w:lang w:val="en-US" w:bidi="ar-SA" w:eastAsia="zh-CN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  <w:lang w:val="en-US" w:bidi="ar-SA" w:eastAsia="zh-CN"/>
              </w:rPr>
              <w:t>1</w:t>
            </w:r>
          </w:p>
        </w:tc>
        <w:tc>
          <w:tcPr>
            <w:tcW w:w="645" w:type="dxa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default"/>
                <w:color w:val="auto"/>
                <w:kern w:val="0"/>
                <w:sz w:val="21"/>
                <w:szCs w:val="21"/>
                <w:lang w:val="en-US" w:bidi="ar-SA" w:eastAsia="zh-CN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  <w:lang w:val="en-US" w:bidi="ar-SA" w:eastAsia="zh-CN"/>
              </w:rPr>
              <w:t>党群和人力资源管理</w:t>
            </w:r>
          </w:p>
        </w:tc>
        <w:tc>
          <w:tcPr>
            <w:tcW w:w="1425" w:type="dxa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default"/>
                <w:b w:val="false"/>
                <w:bCs w:val="false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color w:val="auto"/>
                <w:sz w:val="21"/>
                <w:szCs w:val="21"/>
                <w:lang w:val="en-US" w:eastAsia="zh-CN"/>
              </w:rPr>
              <w:t>行政类、管理类专业本科及以上学历</w:t>
            </w:r>
          </w:p>
        </w:tc>
        <w:tc>
          <w:tcPr>
            <w:tcW w:w="840" w:type="dxa"/>
            <w:vMerge w:val="continue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  <w:lang w:val="en-US" w:bidi="ar-SA" w:eastAsia="zh-CN"/>
              </w:rPr>
            </w:pPr>
          </w:p>
        </w:tc>
        <w:tc>
          <w:tcPr>
            <w:tcW w:w="8115" w:type="dxa"/>
            <w:tcBorders/>
            <w:shd w:val="clear" w:color="auto" w:fill="auto"/>
            <w:noWrap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240"/>
              <w:jc w:val="left"/>
              <w:textAlignment w:val="auto"/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color w:val="auto"/>
                <w:sz w:val="21"/>
                <w:szCs w:val="21"/>
                <w:lang w:val="en-US" w:eastAsia="zh-CN"/>
              </w:rPr>
              <w:t>1.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年以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上党建管理、人力资源管理等相关工作经历，熟悉党建、人力资源管理工作流程及相关法规和政策；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240"/>
              <w:jc w:val="left"/>
              <w:textAlignment w:val="auto"/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2.2年以上大中型企业中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高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级管理岗位任职经历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，或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在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机关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事业单位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eastAsia="zh-CN"/>
              </w:rPr>
              <w:t>从事相关工作并担任相应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职务；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240"/>
              <w:jc w:val="left"/>
              <w:textAlignment w:val="auto"/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3.品行端正，善于创新，具备较强的组织协调能力；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240"/>
              <w:jc w:val="left"/>
              <w:textAlignment w:val="auto"/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4.具有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较强的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写作能力和深厚的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文字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功底；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240"/>
              <w:jc w:val="left"/>
              <w:textAlignment w:val="auto"/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5.有党政事业单位或大中型国有企业工作经验、相关专业高级职称、专业资格者优先。</w:t>
            </w:r>
          </w:p>
        </w:tc>
        <w:tc>
          <w:tcPr>
            <w:tcW w:w="705" w:type="dxa"/>
            <w:vMerge w:val="continue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宋体" w:cs="宋体" w:hAnsi="宋体" w:hint="eastAsia"/>
                <w:color w:val="auto"/>
                <w:kern w:val="0"/>
                <w:szCs w:val="21"/>
              </w:rPr>
            </w:pPr>
          </w:p>
        </w:tc>
        <w:tc>
          <w:tcPr>
            <w:tcW w:w="692" w:type="dxa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宋体" w:cs="宋体" w:hAnsi="宋体" w:hint="eastAsia"/>
                <w:color w:val="auto"/>
                <w:kern w:val="0"/>
                <w:szCs w:val="21"/>
              </w:rPr>
            </w:pPr>
          </w:p>
        </w:tc>
      </w:tr>
      <w:tr>
        <w:tblPrEx/>
        <w:trPr>
          <w:trHeight w:val="2090" w:hRule="atLeast"/>
        </w:trPr>
        <w:tc>
          <w:tcPr>
            <w:tcW w:w="712" w:type="dxa"/>
            <w:vMerge w:val="continue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93" w:type="dxa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default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  <w:lang w:val="en-US" w:eastAsia="zh-CN"/>
              </w:rPr>
              <w:t>项目管理部负责人</w:t>
            </w:r>
          </w:p>
        </w:tc>
        <w:tc>
          <w:tcPr>
            <w:tcW w:w="667" w:type="dxa"/>
            <w:tcBorders/>
            <w:shd w:val="clear" w:color="auto" w:fill="auto"/>
            <w:vAlign w:val="center"/>
          </w:tcPr>
          <w:p>
            <w:pPr>
              <w:pStyle w:val="style0"/>
              <w:widowControl/>
              <w:tabs>
                <w:tab w:val="center" w:leader="none" w:pos="304"/>
                <w:tab w:val="left" w:leader="none" w:pos="448"/>
              </w:tabs>
              <w:jc w:val="center"/>
              <w:rPr>
                <w:rFonts w:ascii="仿宋_GB2312" w:cs="仿宋_GB2312" w:eastAsia="仿宋_GB2312" w:hAnsi="仿宋_GB2312" w:hint="default"/>
                <w:color w:val="auto"/>
                <w:kern w:val="0"/>
                <w:sz w:val="21"/>
                <w:szCs w:val="21"/>
                <w:lang w:val="en-US" w:bidi="ar-SA" w:eastAsia="zh-CN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  <w:lang w:val="en-US" w:bidi="ar-SA" w:eastAsia="zh-CN"/>
              </w:rPr>
              <w:t>1</w:t>
            </w:r>
          </w:p>
        </w:tc>
        <w:tc>
          <w:tcPr>
            <w:tcW w:w="645" w:type="dxa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default"/>
                <w:color w:val="auto"/>
                <w:kern w:val="0"/>
                <w:sz w:val="21"/>
                <w:szCs w:val="21"/>
                <w:lang w:val="en-US" w:bidi="ar-SA" w:eastAsia="zh-CN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  <w:lang w:val="en-US" w:bidi="ar-SA" w:eastAsia="zh-CN"/>
              </w:rPr>
              <w:t>项目管理</w:t>
            </w:r>
          </w:p>
        </w:tc>
        <w:tc>
          <w:tcPr>
            <w:tcW w:w="1425" w:type="dxa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default"/>
                <w:b w:val="false"/>
                <w:bCs w:val="false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color w:val="auto"/>
                <w:sz w:val="21"/>
                <w:szCs w:val="21"/>
                <w:lang w:val="en-US" w:eastAsia="zh-CN"/>
              </w:rPr>
              <w:t>建筑、土木、工民建类、电子与信息技术类</w:t>
            </w:r>
            <w:r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  <w:lang w:eastAsia="zh-CN"/>
              </w:rPr>
              <w:t>等相关专业</w:t>
            </w:r>
            <w:r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  <w:lang w:val="en-US" w:eastAsia="zh-CN"/>
              </w:rPr>
              <w:t>本科及以上</w:t>
            </w:r>
          </w:p>
        </w:tc>
        <w:tc>
          <w:tcPr>
            <w:tcW w:w="840" w:type="dxa"/>
            <w:vMerge w:val="continue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  <w:lang w:val="en-US" w:bidi="ar-SA" w:eastAsia="zh-CN"/>
              </w:rPr>
            </w:pPr>
          </w:p>
        </w:tc>
        <w:tc>
          <w:tcPr>
            <w:tcW w:w="8115" w:type="dxa"/>
            <w:tcBorders/>
            <w:shd w:val="clear" w:color="auto" w:fill="auto"/>
            <w:noWrap/>
            <w:vAlign w:val="center"/>
          </w:tcPr>
          <w:p>
            <w:pPr>
              <w:pStyle w:val="style28"/>
              <w:keepNext w:val="false"/>
              <w:keepLines w:val="false"/>
              <w:pageBreakBefore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240"/>
              <w:ind w:left="0" w:leftChars="0" w:firstLine="0" w:firstLineChars="0"/>
              <w:textAlignment w:val="auto"/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</w:pP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color w:val="auto"/>
                <w:sz w:val="21"/>
                <w:szCs w:val="21"/>
                <w:lang w:val="en-US" w:eastAsia="zh-CN"/>
              </w:rPr>
              <w:t>1.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年以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上项目管理等相关工作经历，</w:t>
            </w: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color w:val="auto"/>
                <w:sz w:val="21"/>
                <w:szCs w:val="21"/>
                <w:lang w:val="en-US" w:eastAsia="zh-CN"/>
              </w:rPr>
              <w:t>熟悉项目管理工作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流程及相关法规和政策</w:t>
            </w: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color w:val="auto"/>
                <w:sz w:val="21"/>
                <w:szCs w:val="21"/>
                <w:lang w:val="en-US" w:eastAsia="zh-CN"/>
              </w:rPr>
              <w:t>；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240"/>
              <w:jc w:val="left"/>
              <w:textAlignment w:val="auto"/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2.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2年以上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大中型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企业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中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高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级管理岗位任职经历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，或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在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机关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事业单位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eastAsia="zh-CN"/>
              </w:rPr>
              <w:t>从事相关工作并担任相应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职务；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240"/>
              <w:jc w:val="left"/>
              <w:textAlignment w:val="auto"/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3.品行端正，善于创新，具备较强的组织协调能力；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240"/>
              <w:jc w:val="left"/>
              <w:textAlignment w:val="auto"/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4.具有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较强的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写作能力和深厚的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文字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功底；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240"/>
              <w:jc w:val="left"/>
              <w:textAlignment w:val="auto"/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5.有大型</w:t>
            </w: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color w:val="auto"/>
                <w:sz w:val="21"/>
                <w:szCs w:val="21"/>
                <w:lang w:val="en-US" w:eastAsia="zh-CN"/>
              </w:rPr>
              <w:t>项目管理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经验、相关专业高级职称、专业资格者优先。</w:t>
            </w:r>
          </w:p>
        </w:tc>
        <w:tc>
          <w:tcPr>
            <w:tcW w:w="705" w:type="dxa"/>
            <w:vMerge w:val="continue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宋体" w:cs="宋体" w:hAnsi="宋体" w:hint="eastAsia"/>
                <w:color w:val="auto"/>
                <w:kern w:val="0"/>
                <w:szCs w:val="21"/>
              </w:rPr>
            </w:pPr>
          </w:p>
        </w:tc>
        <w:tc>
          <w:tcPr>
            <w:tcW w:w="692" w:type="dxa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宋体" w:cs="宋体" w:hAnsi="宋体" w:hint="eastAsia"/>
                <w:color w:val="auto"/>
                <w:kern w:val="0"/>
                <w:szCs w:val="21"/>
              </w:rPr>
            </w:pPr>
          </w:p>
        </w:tc>
      </w:tr>
      <w:tr>
        <w:tblPrEx/>
        <w:trPr>
          <w:trHeight w:val="1980" w:hRule="atLeast"/>
        </w:trPr>
        <w:tc>
          <w:tcPr>
            <w:tcW w:w="712" w:type="dxa"/>
            <w:vMerge w:val="continue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93" w:type="dxa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仿宋_GB2312" w:cs="仿宋_GB2312" w:eastAsia="宋体" w:hAnsi="仿宋_GB2312" w:hint="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  <w:lang w:val="en-US" w:eastAsia="zh-CN"/>
              </w:rPr>
              <w:t>风控审计部负责人</w:t>
            </w:r>
          </w:p>
        </w:tc>
        <w:tc>
          <w:tcPr>
            <w:tcW w:w="667" w:type="dxa"/>
            <w:tcBorders/>
            <w:shd w:val="clear" w:color="auto" w:fill="auto"/>
            <w:vAlign w:val="center"/>
          </w:tcPr>
          <w:p>
            <w:pPr>
              <w:pStyle w:val="style0"/>
              <w:widowControl/>
              <w:tabs>
                <w:tab w:val="center" w:leader="none" w:pos="304"/>
                <w:tab w:val="left" w:leader="none" w:pos="448"/>
              </w:tabs>
              <w:jc w:val="center"/>
              <w:rPr>
                <w:rFonts w:ascii="仿宋_GB2312" w:cs="仿宋_GB2312" w:eastAsia="仿宋_GB2312" w:hAnsi="仿宋_GB2312" w:hint="default"/>
                <w:color w:val="auto"/>
                <w:kern w:val="0"/>
                <w:sz w:val="21"/>
                <w:szCs w:val="21"/>
                <w:lang w:val="en-US" w:bidi="ar-SA" w:eastAsia="zh-CN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  <w:lang w:val="en-US" w:bidi="ar-SA" w:eastAsia="zh-CN"/>
              </w:rPr>
              <w:t>1</w:t>
            </w:r>
          </w:p>
        </w:tc>
        <w:tc>
          <w:tcPr>
            <w:tcW w:w="645" w:type="dxa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default"/>
                <w:color w:val="auto"/>
                <w:kern w:val="0"/>
                <w:sz w:val="21"/>
                <w:szCs w:val="21"/>
                <w:lang w:val="en-US" w:bidi="ar-SA" w:eastAsia="zh-CN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  <w:lang w:val="en-US" w:bidi="ar-SA" w:eastAsia="zh-CN"/>
              </w:rPr>
              <w:t>风控审计</w:t>
            </w:r>
          </w:p>
        </w:tc>
        <w:tc>
          <w:tcPr>
            <w:tcW w:w="1425" w:type="dxa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b w:val="false"/>
                <w:bCs w:val="false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color w:val="auto"/>
                <w:sz w:val="21"/>
                <w:szCs w:val="21"/>
                <w:lang w:val="en-US" w:eastAsia="zh-CN"/>
              </w:rPr>
              <w:t>财务、会计、金融、审计、法律等相关专业本科及以上学历</w:t>
            </w:r>
          </w:p>
        </w:tc>
        <w:tc>
          <w:tcPr>
            <w:tcW w:w="840" w:type="dxa"/>
            <w:vMerge w:val="continue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仿宋_GB2312" w:cs="仿宋_GB2312" w:eastAsia="仿宋_GB2312" w:hAnsi="仿宋_GB2312" w:hint="eastAsia"/>
                <w:color w:val="auto"/>
                <w:kern w:val="0"/>
                <w:sz w:val="21"/>
                <w:szCs w:val="21"/>
                <w:lang w:val="en-US" w:bidi="ar-SA" w:eastAsia="zh-CN"/>
              </w:rPr>
            </w:pPr>
          </w:p>
        </w:tc>
        <w:tc>
          <w:tcPr>
            <w:tcW w:w="8115" w:type="dxa"/>
            <w:tcBorders/>
            <w:shd w:val="clear" w:color="auto" w:fill="auto"/>
            <w:noWrap/>
            <w:vAlign w:val="center"/>
          </w:tcPr>
          <w:p>
            <w:pPr>
              <w:pStyle w:val="style28"/>
              <w:keepNext w:val="false"/>
              <w:keepLines w:val="false"/>
              <w:pageBreakBefore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240"/>
              <w:ind w:left="0" w:leftChars="0" w:firstLine="0" w:firstLineChars="0"/>
              <w:textAlignment w:val="auto"/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</w:pP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color w:val="auto"/>
                <w:sz w:val="21"/>
                <w:szCs w:val="21"/>
                <w:lang w:val="en-US" w:eastAsia="zh-CN"/>
              </w:rPr>
              <w:t>1.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年以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上</w:t>
            </w:r>
            <w:r>
              <w:rPr>
                <w:rFonts w:ascii="仿宋_GB2312" w:cs="仿宋_GB2312" w:hAnsi="仿宋_GB2312" w:hint="eastAsia"/>
                <w:color w:val="auto"/>
                <w:sz w:val="21"/>
                <w:szCs w:val="21"/>
                <w:lang w:val="en-US" w:eastAsia="zh-CN"/>
              </w:rPr>
              <w:t>风控、审计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等相关工作经历，</w:t>
            </w: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color w:val="auto"/>
                <w:sz w:val="21"/>
                <w:szCs w:val="21"/>
                <w:lang w:val="en-US" w:eastAsia="zh-CN"/>
              </w:rPr>
              <w:t>熟悉</w:t>
            </w:r>
            <w:r>
              <w:rPr>
                <w:rFonts w:ascii="仿宋_GB2312" w:cs="仿宋_GB2312" w:hAnsi="仿宋_GB2312" w:hint="eastAsia"/>
                <w:b w:val="false"/>
                <w:bCs w:val="false"/>
                <w:color w:val="auto"/>
                <w:sz w:val="21"/>
                <w:szCs w:val="21"/>
                <w:lang w:val="en-US" w:eastAsia="zh-CN"/>
              </w:rPr>
              <w:t>风控、审计</w:t>
            </w: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color w:val="auto"/>
                <w:sz w:val="21"/>
                <w:szCs w:val="21"/>
                <w:lang w:val="en-US" w:eastAsia="zh-CN"/>
              </w:rPr>
              <w:t>工作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流程及相关法规和政策</w:t>
            </w:r>
            <w:r>
              <w:rPr>
                <w:rFonts w:ascii="仿宋_GB2312" w:cs="仿宋_GB2312" w:eastAsia="仿宋_GB2312" w:hAnsi="仿宋_GB2312" w:hint="eastAsia"/>
                <w:b w:val="false"/>
                <w:bCs w:val="false"/>
                <w:color w:val="auto"/>
                <w:sz w:val="21"/>
                <w:szCs w:val="21"/>
                <w:lang w:val="en-US" w:eastAsia="zh-CN"/>
              </w:rPr>
              <w:t>；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240"/>
              <w:jc w:val="left"/>
              <w:textAlignment w:val="auto"/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2.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2年以上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大中型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企业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中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高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级管理岗位任职经历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，或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在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机关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事业单位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eastAsia="zh-CN"/>
              </w:rPr>
              <w:t>从事相关工作并担任相应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职务；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240"/>
              <w:jc w:val="left"/>
              <w:textAlignment w:val="auto"/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3.品行端正，善于创新，具备较强的组织协调能力；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240"/>
              <w:jc w:val="left"/>
              <w:textAlignment w:val="auto"/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4.具有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较强的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写作能力和深厚的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</w:rPr>
              <w:t>文字</w:t>
            </w: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功底；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240"/>
              <w:jc w:val="left"/>
              <w:textAlignment w:val="auto"/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ascii="仿宋_GB2312" w:cs="仿宋_GB2312" w:eastAsia="仿宋_GB2312" w:hAnsi="仿宋_GB2312" w:hint="eastAsia"/>
                <w:color w:val="auto"/>
                <w:sz w:val="21"/>
                <w:szCs w:val="21"/>
                <w:lang w:val="en-US" w:eastAsia="zh-CN"/>
              </w:rPr>
              <w:t>5.有相关专业高级职称、专业资格者优先。</w:t>
            </w:r>
          </w:p>
        </w:tc>
        <w:tc>
          <w:tcPr>
            <w:tcW w:w="705" w:type="dxa"/>
            <w:vMerge w:val="continue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宋体" w:cs="宋体" w:hAnsi="宋体" w:hint="eastAsia"/>
                <w:color w:val="auto"/>
                <w:kern w:val="0"/>
                <w:szCs w:val="21"/>
              </w:rPr>
            </w:pPr>
          </w:p>
        </w:tc>
        <w:tc>
          <w:tcPr>
            <w:tcW w:w="692" w:type="dxa"/>
            <w:tcBorders/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宋体" w:cs="宋体" w:hAnsi="宋体" w:hint="eastAsia"/>
                <w:color w:val="auto"/>
                <w:kern w:val="0"/>
                <w:szCs w:val="21"/>
              </w:rPr>
            </w:pPr>
          </w:p>
        </w:tc>
      </w:tr>
    </w:tbl>
    <w:p>
      <w:pPr>
        <w:pStyle w:val="style28"/>
        <w:ind w:left="0" w:leftChars="0" w:firstLine="0" w:firstLineChars="0"/>
        <w:rPr>
          <w:rFonts w:ascii="黑体" w:cs="Times New Roman" w:eastAsia="黑体" w:hAnsi="黑体"/>
          <w:color w:val="auto"/>
          <w:sz w:val="44"/>
          <w:szCs w:val="44"/>
        </w:rPr>
      </w:pPr>
    </w:p>
    <w:sectPr>
      <w:footerReference w:type="default" r:id="rId2"/>
      <w:pgSz w:w="16838" w:h="11906" w:orient="landscape"/>
      <w:pgMar w:top="1531" w:right="2041" w:bottom="1474" w:left="1984" w:header="851" w:footer="992" w:gutter="0"/>
      <w:cols w:space="0" w:num="1"/>
      <w:rtlGutter w:val="false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88"/>
    <w:family w:val="auto"/>
    <w:pitch w:val="default"/>
    <w:sig w:usb0="E0002EFF" w:usb1="C000785B" w:usb2="00000009" w:usb3="00000000" w:csb0="400001FF" w:csb1="FFFF0000"/>
  </w:font>
  <w:font w:name="宋体">
    <w:altName w:val="宋体"/>
    <w:panose1 w:val="02010600030001010101"/>
    <w:charset w:val="7a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_GB2312"/>
    <w:panose1 w:val="02010609030001010101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_GB2312"/>
    <w:panose1 w:val="020106090300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仿宋"/>
    <w:panose1 w:val="020106090600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jc w:val="center"/>
      <w:rPr>
        <w:rFonts w:ascii="仿宋" w:eastAsia="仿宋" w:hAnsi="仿宋"/>
        <w:sz w:val="28"/>
        <w:szCs w:val="28"/>
      </w:rPr>
    </w:pPr>
    <w:r>
      <w:rPr>
        <w:rFonts w:ascii="仿宋" w:eastAsia="仿宋" w:hAnsi="仿宋"/>
        <w:sz w:val="28"/>
        <w:szCs w:val="28"/>
      </w:rPr>
      <w:fldChar w:fldCharType="begin"/>
    </w:r>
    <w:r>
      <w:rPr>
        <w:rFonts w:ascii="仿宋" w:eastAsia="仿宋" w:hAnsi="仿宋"/>
        <w:sz w:val="28"/>
        <w:szCs w:val="28"/>
      </w:rPr>
      <w:instrText xml:space="preserve"> PAGE   \* MERGEFORMAT </w:instrText>
    </w:r>
    <w:r>
      <w:rPr>
        <w:rFonts w:ascii="仿宋" w:eastAsia="仿宋" w:hAnsi="仿宋"/>
        <w:sz w:val="28"/>
        <w:szCs w:val="28"/>
      </w:rPr>
      <w:fldChar w:fldCharType="separate"/>
    </w:r>
    <w:r>
      <w:rPr>
        <w:rFonts w:ascii="仿宋" w:eastAsia="仿宋" w:hAnsi="仿宋"/>
        <w:sz w:val="28"/>
        <w:szCs w:val="28"/>
        <w:lang w:val="zh-CN"/>
      </w:rPr>
      <w:t>9</w:t>
    </w:r>
    <w:r>
      <w:rPr>
        <w:rFonts w:ascii="仿宋" w:eastAsia="仿宋" w:hAnsi="仿宋"/>
        <w:sz w:val="28"/>
        <w:szCs w:val="28"/>
      </w:rPr>
      <w:fldChar w:fldCharType="end"/>
    </w:r>
  </w:p>
  <w:p>
    <w:pPr>
      <w:pStyle w:val="style32"/>
      <w:rPr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1"/>
  <w:displayVerticalDrawingGridEvery w:val="1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2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2"/>
      <w:lang w:val="en-US" w:bidi="ar-SA" w:eastAsia="zh-CN"/>
    </w:rPr>
  </w:style>
  <w:style w:type="paragraph" w:styleId="style1">
    <w:name w:val="heading 1"/>
    <w:basedOn w:val="style0"/>
    <w:next w:val="style0"/>
    <w:link w:val="style4099"/>
    <w:qFormat/>
    <w:uiPriority w:val="9"/>
    <w:pPr>
      <w:widowControl/>
      <w:spacing w:before="100" w:beforeAutospacing="true" w:after="100" w:afterAutospacing="true"/>
      <w:jc w:val="left"/>
      <w:outlineLvl w:val="0"/>
    </w:pPr>
    <w:rPr>
      <w:rFonts w:ascii="宋体" w:cs="宋体" w:eastAsia="宋体" w:hAnsi="宋体"/>
      <w:b/>
      <w:bCs/>
      <w:kern w:val="36"/>
      <w:sz w:val="48"/>
      <w:szCs w:val="48"/>
    </w:rPr>
  </w:style>
  <w:style w:type="paragraph" w:styleId="style2">
    <w:name w:val="heading 2"/>
    <w:basedOn w:val="style0"/>
    <w:next w:val="style0"/>
    <w:qFormat/>
    <w:uiPriority w:val="0"/>
    <w:pPr>
      <w:keepNext/>
      <w:keepLines/>
      <w:spacing w:lineRule="exact" w:line="540"/>
      <w:ind w:firstLine="723" w:firstLineChars="200"/>
      <w:outlineLvl w:val="1"/>
    </w:pPr>
    <w:rPr>
      <w:rFonts w:ascii="Arial" w:cs="Times New Roman" w:eastAsia="楷体_GB2312" w:hAnsi="Arial"/>
      <w:b/>
      <w:bCs/>
      <w:szCs w:val="32"/>
    </w:rPr>
  </w:style>
  <w:style w:type="paragraph" w:styleId="style3">
    <w:name w:val="heading 3"/>
    <w:basedOn w:val="style0"/>
    <w:next w:val="style0"/>
    <w:link w:val="style4100"/>
    <w:qFormat/>
    <w:uiPriority w:val="9"/>
    <w:pPr>
      <w:keepNext/>
      <w:keepLines/>
      <w:spacing w:before="260" w:after="260" w:lineRule="auto" w:line="416"/>
      <w:outlineLvl w:val="2"/>
    </w:pPr>
    <w:rPr>
      <w:b/>
      <w:bCs/>
      <w:sz w:val="32"/>
      <w:szCs w:val="32"/>
    </w:rPr>
  </w:style>
  <w:style w:type="character" w:default="1" w:styleId="style65">
    <w:name w:val="Default Paragraph Font"/>
    <w:next w:val="style65"/>
    <w:qFormat/>
    <w:uiPriority w:val="1"/>
  </w:style>
  <w:style w:type="table" w:default="1" w:styleId="style105">
    <w:name w:val="Normal Table"/>
    <w:next w:val="style105"/>
    <w:qFormat/>
    <w:uiPriority w:val="99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28">
    <w:name w:val="Normal Indent"/>
    <w:basedOn w:val="style0"/>
    <w:next w:val="style28"/>
    <w:qFormat/>
    <w:uiPriority w:val="0"/>
    <w:pPr>
      <w:ind w:firstLine="420" w:firstLineChars="200"/>
    </w:pPr>
    <w:rPr>
      <w:rFonts w:ascii="Times New Roman" w:eastAsia="仿宋_GB2312" w:hAnsi="Times New Roman"/>
      <w:sz w:val="32"/>
    </w:rPr>
  </w:style>
  <w:style w:type="paragraph" w:styleId="style153">
    <w:name w:val="Balloon Text"/>
    <w:basedOn w:val="style0"/>
    <w:next w:val="style153"/>
    <w:link w:val="style4101"/>
    <w:qFormat/>
    <w:uiPriority w:val="99"/>
    <w:pPr/>
    <w:rPr>
      <w:sz w:val="18"/>
      <w:szCs w:val="18"/>
    </w:rPr>
  </w:style>
  <w:style w:type="paragraph" w:styleId="style32">
    <w:name w:val="footer"/>
    <w:basedOn w:val="style0"/>
    <w:next w:val="style32"/>
    <w:link w:val="style4098"/>
    <w:qFormat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paragraph" w:styleId="style31">
    <w:name w:val="header"/>
    <w:basedOn w:val="style0"/>
    <w:next w:val="style31"/>
    <w:link w:val="style4097"/>
    <w:qFormat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paragraph" w:styleId="style94">
    <w:name w:val="Normal (Web)"/>
    <w:basedOn w:val="style0"/>
    <w:next w:val="style94"/>
    <w:qFormat/>
    <w:uiPriority w:val="99"/>
    <w:pPr>
      <w:widowControl/>
      <w:spacing w:before="100" w:beforeAutospacing="true" w:after="100" w:afterAutospacing="true"/>
      <w:jc w:val="left"/>
    </w:pPr>
    <w:rPr>
      <w:rFonts w:ascii="宋体" w:cs="宋体" w:eastAsia="宋体" w:hAnsi="宋体"/>
      <w:kern w:val="0"/>
      <w:sz w:val="24"/>
      <w:szCs w:val="24"/>
    </w:rPr>
  </w:style>
  <w:style w:type="table" w:styleId="style154">
    <w:name w:val="Table Grid"/>
    <w:basedOn w:val="style105"/>
    <w:next w:val="style154"/>
    <w:qFormat/>
    <w:uiPriority w:val="59"/>
    <w:pPr/>
    <w:rPr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character" w:styleId="style87">
    <w:name w:val="Strong"/>
    <w:basedOn w:val="style65"/>
    <w:next w:val="style87"/>
    <w:qFormat/>
    <w:uiPriority w:val="22"/>
    <w:rPr>
      <w:b/>
    </w:rPr>
  </w:style>
  <w:style w:type="character" w:styleId="style88">
    <w:name w:val="Emphasis"/>
    <w:basedOn w:val="style65"/>
    <w:next w:val="style88"/>
    <w:qFormat/>
    <w:uiPriority w:val="20"/>
    <w:rPr>
      <w:i/>
      <w:iCs/>
    </w:rPr>
  </w:style>
  <w:style w:type="character" w:styleId="style85">
    <w:name w:val="Hyperlink"/>
    <w:basedOn w:val="style65"/>
    <w:next w:val="style85"/>
    <w:qFormat/>
    <w:uiPriority w:val="99"/>
    <w:rPr>
      <w:color w:val="0000ff"/>
      <w:u w:val="single"/>
    </w:rPr>
  </w:style>
  <w:style w:type="character" w:customStyle="1" w:styleId="style4097">
    <w:name w:val="页眉 Char"/>
    <w:basedOn w:val="style65"/>
    <w:next w:val="style4097"/>
    <w:link w:val="style31"/>
    <w:qFormat/>
    <w:uiPriority w:val="99"/>
    <w:rPr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qFormat/>
    <w:uiPriority w:val="99"/>
    <w:rPr>
      <w:sz w:val="18"/>
      <w:szCs w:val="18"/>
    </w:rPr>
  </w:style>
  <w:style w:type="character" w:customStyle="1" w:styleId="style4099">
    <w:name w:val="标题 1 Char"/>
    <w:basedOn w:val="style65"/>
    <w:next w:val="style4099"/>
    <w:link w:val="style1"/>
    <w:qFormat/>
    <w:uiPriority w:val="9"/>
    <w:rPr>
      <w:rFonts w:ascii="宋体" w:cs="宋体" w:eastAsia="宋体" w:hAnsi="宋体"/>
      <w:b/>
      <w:bCs/>
      <w:kern w:val="36"/>
      <w:sz w:val="48"/>
      <w:szCs w:val="48"/>
    </w:rPr>
  </w:style>
  <w:style w:type="character" w:customStyle="1" w:styleId="style4100">
    <w:name w:val="标题 3 Char"/>
    <w:basedOn w:val="style65"/>
    <w:next w:val="style4100"/>
    <w:link w:val="style3"/>
    <w:qFormat/>
    <w:uiPriority w:val="9"/>
    <w:rPr>
      <w:b/>
      <w:bCs/>
      <w:sz w:val="32"/>
      <w:szCs w:val="32"/>
    </w:rPr>
  </w:style>
  <w:style w:type="character" w:customStyle="1" w:styleId="style4101">
    <w:name w:val="批注框文本 Char"/>
    <w:basedOn w:val="style65"/>
    <w:next w:val="style4101"/>
    <w:link w:val="style153"/>
    <w:qFormat/>
    <w:uiPriority w:val="99"/>
    <w:rPr>
      <w:rFonts w:ascii="Calibri" w:cs="宋体" w:eastAsia="宋体" w:hAnsi="Calibri"/>
      <w:kern w:val="2"/>
      <w:sz w:val="18"/>
      <w:szCs w:val="18"/>
    </w:rPr>
  </w:style>
  <w:style w:type="character" w:customStyle="1" w:styleId="style4102">
    <w:name w:val="text"/>
    <w:basedOn w:val="style65"/>
    <w:next w:val="style4102"/>
    <w:qFormat/>
    <w:uiPriority w:val="0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1C5F9-4858-4618-B478-CB05B08568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Words>1550</Words>
  <Pages>2</Pages>
  <Characters>1601</Characters>
  <Application>WPS Office</Application>
  <DocSecurity>0</DocSecurity>
  <Paragraphs>171</Paragraphs>
  <ScaleCrop>false</ScaleCrop>
  <Company>微软中国</Company>
  <LinksUpToDate>false</LinksUpToDate>
  <CharactersWithSpaces>1602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2019-03-19T04:28:00Z</dcterms:created>
  <dc:creator>zmdyztz</dc:creator>
  <lastModifiedBy>ELE-AL00</lastModifiedBy>
  <lastPrinted>2022-07-20T04:14:00Z</lastPrinted>
  <dcterms:modified xsi:type="dcterms:W3CDTF">2022-08-23T11:50:54Z</dcterms:modified>
  <revision>197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EDB0E3DD009F4312B00D72CEA21AB291</vt:lpwstr>
  </property>
</Properties>
</file>